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6A" w:rsidRDefault="007721B4">
      <w:pPr>
        <w:pStyle w:val="Standard"/>
        <w:ind w:left="284"/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 wp14:anchorId="0A867DA0" wp14:editId="648E1181">
            <wp:simplePos x="0" y="0"/>
            <wp:positionH relativeFrom="margin">
              <wp:posOffset>2933700</wp:posOffset>
            </wp:positionH>
            <wp:positionV relativeFrom="margin">
              <wp:posOffset>-209550</wp:posOffset>
            </wp:positionV>
            <wp:extent cx="904240" cy="1665605"/>
            <wp:effectExtent l="0" t="0" r="0" b="0"/>
            <wp:wrapSquare wrapText="bothSides"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r="14405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6656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Hlk510542606"/>
      <w:r w:rsidR="0020618E">
        <w:rPr>
          <w:rFonts w:eastAsia="Calibri" w:cs="Times New Roman"/>
          <w:i/>
        </w:rPr>
        <w:t xml:space="preserve"> </w:t>
      </w:r>
    </w:p>
    <w:p w:rsidR="00930E6A" w:rsidRDefault="00930E6A">
      <w:pPr>
        <w:pStyle w:val="Standard"/>
        <w:jc w:val="both"/>
        <w:rPr>
          <w:rFonts w:eastAsia="Calibri" w:cs="Times New Roman"/>
          <w:b/>
          <w:i/>
        </w:rPr>
      </w:pPr>
    </w:p>
    <w:p w:rsidR="00930E6A" w:rsidRDefault="00930E6A">
      <w:pPr>
        <w:pStyle w:val="Standard"/>
        <w:jc w:val="both"/>
        <w:rPr>
          <w:rFonts w:eastAsia="Calibri" w:cs="Times New Roman"/>
          <w:b/>
          <w:i/>
        </w:rPr>
      </w:pPr>
    </w:p>
    <w:p w:rsidR="00930E6A" w:rsidRDefault="00930E6A">
      <w:pPr>
        <w:pStyle w:val="Standard"/>
        <w:jc w:val="both"/>
        <w:rPr>
          <w:rFonts w:eastAsia="Calibri" w:cs="Times New Roman"/>
          <w:b/>
          <w:i/>
        </w:rPr>
      </w:pPr>
    </w:p>
    <w:p w:rsidR="00930E6A" w:rsidRDefault="00930E6A">
      <w:pPr>
        <w:pStyle w:val="Standard"/>
        <w:jc w:val="center"/>
        <w:rPr>
          <w:rFonts w:eastAsia="Calibri" w:cs="Times New Roman"/>
          <w:b/>
          <w:i/>
        </w:rPr>
      </w:pPr>
    </w:p>
    <w:p w:rsidR="00930E6A" w:rsidRDefault="00930E6A">
      <w:pPr>
        <w:pStyle w:val="Standard"/>
        <w:jc w:val="center"/>
        <w:rPr>
          <w:rFonts w:eastAsia="Calibri" w:cs="Times New Roman"/>
          <w:b/>
          <w:i/>
        </w:rPr>
      </w:pPr>
    </w:p>
    <w:p w:rsidR="00930E6A" w:rsidRDefault="00930E6A">
      <w:pPr>
        <w:pStyle w:val="Standard"/>
        <w:jc w:val="center"/>
        <w:rPr>
          <w:rFonts w:eastAsia="Calibri" w:cs="Times New Roman"/>
          <w:b/>
          <w:i/>
        </w:rPr>
      </w:pPr>
    </w:p>
    <w:p w:rsidR="00930E6A" w:rsidRDefault="00930E6A">
      <w:pPr>
        <w:pStyle w:val="Standard"/>
        <w:rPr>
          <w:rFonts w:eastAsia="Calibri" w:cs="Times New Roman"/>
          <w:b/>
          <w:i/>
        </w:rPr>
      </w:pPr>
    </w:p>
    <w:p w:rsidR="0020618E" w:rsidRDefault="0020618E">
      <w:pPr>
        <w:pStyle w:val="Standard"/>
        <w:jc w:val="center"/>
        <w:rPr>
          <w:rFonts w:eastAsia="Calibri" w:cs="Times New Roman"/>
          <w:b/>
          <w:i/>
        </w:rPr>
      </w:pPr>
    </w:p>
    <w:p w:rsidR="0020618E" w:rsidRPr="009F4270" w:rsidRDefault="000854FE" w:rsidP="00206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COMPTE RENDU</w:t>
      </w:r>
    </w:p>
    <w:p w:rsidR="0020618E" w:rsidRPr="009F4270" w:rsidRDefault="0020618E" w:rsidP="00206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18E" w:rsidRPr="009F4270" w:rsidRDefault="0020618E" w:rsidP="00206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270">
        <w:rPr>
          <w:rFonts w:ascii="Times New Roman" w:hAnsi="Times New Roman"/>
          <w:b/>
          <w:sz w:val="24"/>
          <w:szCs w:val="24"/>
        </w:rPr>
        <w:t>DU CONSEIL MUNICIPAL</w:t>
      </w:r>
    </w:p>
    <w:p w:rsidR="0020618E" w:rsidRPr="009F4270" w:rsidRDefault="0020618E" w:rsidP="00206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618E" w:rsidRPr="009F4270" w:rsidRDefault="0020618E" w:rsidP="00206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SEANCE DU JEUDI 19 SEPTEMBRE</w:t>
      </w:r>
      <w:r w:rsidRPr="009F4270">
        <w:rPr>
          <w:rFonts w:ascii="Times New Roman" w:hAnsi="Times New Roman"/>
          <w:b/>
          <w:sz w:val="24"/>
          <w:szCs w:val="24"/>
        </w:rPr>
        <w:t xml:space="preserve"> 2019 à 20 h 00</w:t>
      </w:r>
    </w:p>
    <w:p w:rsidR="0020618E" w:rsidRPr="009F4270" w:rsidRDefault="0020618E" w:rsidP="002061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618E" w:rsidRPr="003043FC" w:rsidRDefault="0020618E" w:rsidP="0020618E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sz w:val="24"/>
          <w:szCs w:val="24"/>
          <w:lang w:eastAsia="ja-JP" w:bidi="fa-IR"/>
        </w:rPr>
      </w:pPr>
    </w:p>
    <w:tbl>
      <w:tblPr>
        <w:tblW w:w="9675" w:type="dxa"/>
        <w:tblInd w:w="5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9"/>
        <w:gridCol w:w="6786"/>
      </w:tblGrid>
      <w:tr w:rsidR="0020618E" w:rsidRPr="003043FC" w:rsidTr="0020618E">
        <w:tc>
          <w:tcPr>
            <w:tcW w:w="2889" w:type="dxa"/>
            <w:shd w:val="clear" w:color="auto" w:fill="FFFFFF"/>
          </w:tcPr>
          <w:p w:rsidR="0020618E" w:rsidRPr="003043FC" w:rsidRDefault="0020618E" w:rsidP="0020618E">
            <w:pPr>
              <w:spacing w:after="0" w:line="240" w:lineRule="auto"/>
              <w:ind w:right="-20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304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Nombre de Conseillers :</w:t>
            </w: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304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En exercice :</w:t>
            </w:r>
            <w:r w:rsidRPr="00304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23</w:t>
            </w: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304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présents :</w:t>
            </w:r>
            <w:r w:rsidR="00820A56" w:rsidRPr="00304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3217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3043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votants </w:t>
            </w:r>
            <w:r w:rsidR="00820A56" w:rsidRPr="00304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: </w:t>
            </w:r>
            <w:r w:rsidR="003217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786" w:type="dxa"/>
            <w:shd w:val="clear" w:color="auto" w:fill="FFFFFF"/>
          </w:tcPr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L’an deux mille dix-neuf</w:t>
            </w: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Le dix-neuf septembre  à vingt heures.</w:t>
            </w:r>
          </w:p>
          <w:p w:rsidR="0020618E" w:rsidRPr="003043FC" w:rsidRDefault="0020618E" w:rsidP="0020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Le Conseil Municipal de la Commune de BRUYERES</w:t>
            </w:r>
          </w:p>
          <w:p w:rsidR="0020618E" w:rsidRPr="003043FC" w:rsidRDefault="0020618E" w:rsidP="0020618E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dûment convoqué, s’est réuni en session ordinaire,</w:t>
            </w:r>
          </w:p>
          <w:p w:rsidR="0020618E" w:rsidRPr="003043FC" w:rsidRDefault="0020618E" w:rsidP="0020618E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à la Mairie sous la présidence de M. Yves BONJEAN, Maire</w:t>
            </w:r>
          </w:p>
          <w:p w:rsidR="0020618E" w:rsidRPr="003043FC" w:rsidRDefault="0020618E" w:rsidP="0020618E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20618E" w:rsidRPr="003043FC" w:rsidRDefault="0020618E" w:rsidP="00206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0618E" w:rsidRPr="003043FC" w:rsidRDefault="0020618E" w:rsidP="0020618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043F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Date de convocation du Conseil Municipal :</w:t>
      </w:r>
      <w:r w:rsidR="00820A56" w:rsidRPr="003043F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12 Septembre </w:t>
      </w:r>
      <w:r w:rsidRPr="003043F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2019</w:t>
      </w:r>
    </w:p>
    <w:p w:rsidR="0020618E" w:rsidRPr="003043FC" w:rsidRDefault="0020618E" w:rsidP="0020618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0618E" w:rsidRPr="003043FC" w:rsidRDefault="0020618E" w:rsidP="0020618E">
      <w:pPr>
        <w:tabs>
          <w:tab w:val="left" w:pos="4190"/>
        </w:tabs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</w:p>
    <w:p w:rsidR="0020618E" w:rsidRPr="003043FC" w:rsidRDefault="0020618E" w:rsidP="0020618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1938105"/>
      <w:r w:rsidRPr="003043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Présents</w:t>
      </w:r>
      <w:r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 MM. Yves BONJEAN, Philippe GERMAIN, Joseph MORIN, Roger ELANDALOUSSI, Mmes Marie-José DIDIER-AMET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>Françoise FRISONROCHE, MM. Jean-Paul MENIA, Danie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 RUZZIER, Mmes Sylvie VALENCE, </w:t>
      </w:r>
      <w:r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>Stéphanie SANCHEZ, M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>. Paulo BATISTA, Franç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ois VIRY, Mme Nadine MOULIN, M. Denis MASY, </w:t>
      </w:r>
      <w:r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>Mme Céline LECOMTE</w:t>
      </w:r>
    </w:p>
    <w:p w:rsidR="0020618E" w:rsidRPr="003043FC" w:rsidRDefault="0020618E" w:rsidP="0020618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18E" w:rsidRPr="003043FC" w:rsidRDefault="0020618E" w:rsidP="0020618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3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A donné pouvoir</w:t>
      </w:r>
      <w:r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 </w:t>
      </w:r>
      <w:r w:rsidR="00321765"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Mme Delphine GREVISSE 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à M. Joseph MORIN, Mme </w:t>
      </w:r>
      <w:r w:rsidR="00321765"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Michèle CLAUDEL 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à Mme Françoise FRISONROCHE, M. Pascal SONRIER à M. Yves BONJEAN, Mme </w:t>
      </w:r>
      <w:r w:rsidR="00321765"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>Erika DELOY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à Mme Céline LECOMTE</w:t>
      </w:r>
      <w:r w:rsidR="00321765"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321765" w:rsidRP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Mme Marie-Dominique GARNIER 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à M. Philippe GERMAIN, </w:t>
      </w:r>
      <w:r w:rsidR="00252A70"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Mme Michèle PELTIER à Mme 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>Nadine MOULIN</w:t>
      </w:r>
      <w:r w:rsidR="00252A70"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>, M. Martial HILAIRE à M. Denis MASY</w:t>
      </w:r>
      <w:r w:rsidR="0032176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20618E" w:rsidRPr="003043FC" w:rsidRDefault="0020618E" w:rsidP="0020618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18E" w:rsidRPr="003043FC" w:rsidRDefault="0020618E" w:rsidP="0020618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3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Etait </w:t>
      </w:r>
      <w:r w:rsidR="00321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excusé</w:t>
      </w:r>
      <w:r w:rsidR="00252A70" w:rsidRPr="003043FC">
        <w:rPr>
          <w:rFonts w:ascii="Times New Roman" w:eastAsia="Times New Roman" w:hAnsi="Times New Roman" w:cs="Times New Roman"/>
          <w:sz w:val="24"/>
          <w:szCs w:val="24"/>
          <w:lang w:eastAsia="zh-CN"/>
        </w:rPr>
        <w:t> : M. Jean-Albert HABY</w:t>
      </w:r>
    </w:p>
    <w:bookmarkEnd w:id="1"/>
    <w:p w:rsidR="0020618E" w:rsidRPr="003043FC" w:rsidRDefault="0020618E" w:rsidP="0020618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0618E" w:rsidRPr="003043FC" w:rsidRDefault="0020618E" w:rsidP="0020618E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043F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</w:t>
      </w:r>
    </w:p>
    <w:p w:rsidR="0020618E" w:rsidRPr="003043FC" w:rsidRDefault="0020618E" w:rsidP="0020618E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0618E" w:rsidRPr="003043FC" w:rsidRDefault="0020618E" w:rsidP="0020618E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043F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Mme </w:t>
      </w:r>
      <w:r w:rsidR="0032176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Sylvie VALENCE</w:t>
      </w:r>
      <w:r w:rsidRPr="003043F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a été élue Secrétaire de Séance.</w:t>
      </w:r>
    </w:p>
    <w:p w:rsidR="0020618E" w:rsidRPr="003043FC" w:rsidRDefault="0020618E" w:rsidP="0020618E">
      <w:pPr>
        <w:shd w:val="clear" w:color="auto" w:fill="FFFFFF"/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043F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</w:t>
      </w:r>
    </w:p>
    <w:p w:rsidR="0020618E" w:rsidRPr="003043FC" w:rsidRDefault="0020618E" w:rsidP="0020618E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sz w:val="24"/>
          <w:szCs w:val="24"/>
          <w:u w:val="single"/>
          <w:lang w:eastAsia="ja-JP" w:bidi="fa-IR"/>
        </w:rPr>
      </w:pPr>
    </w:p>
    <w:p w:rsidR="0020618E" w:rsidRDefault="0020618E" w:rsidP="002061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ja-JP"/>
        </w:rPr>
      </w:pPr>
    </w:p>
    <w:p w:rsidR="000854FE" w:rsidRDefault="000854FE" w:rsidP="002061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ja-JP"/>
        </w:rPr>
      </w:pPr>
    </w:p>
    <w:p w:rsidR="000854FE" w:rsidRDefault="000854FE" w:rsidP="002061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ja-JP"/>
        </w:rPr>
      </w:pPr>
    </w:p>
    <w:p w:rsidR="000854FE" w:rsidRDefault="000854FE" w:rsidP="002061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ja-JP"/>
        </w:rPr>
      </w:pPr>
    </w:p>
    <w:p w:rsidR="000854FE" w:rsidRPr="003043FC" w:rsidRDefault="000854FE" w:rsidP="0020618E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sz w:val="24"/>
          <w:szCs w:val="24"/>
          <w:u w:val="single"/>
          <w:lang w:eastAsia="ja-JP" w:bidi="fa-IR"/>
        </w:rPr>
      </w:pPr>
    </w:p>
    <w:p w:rsidR="0020618E" w:rsidRPr="003043FC" w:rsidRDefault="0020618E" w:rsidP="0020618E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sz w:val="24"/>
          <w:szCs w:val="24"/>
          <w:u w:val="single"/>
          <w:lang w:eastAsia="ja-JP" w:bidi="fa-IR"/>
        </w:rPr>
      </w:pPr>
    </w:p>
    <w:p w:rsidR="0020618E" w:rsidRPr="003043FC" w:rsidRDefault="0020618E">
      <w:pPr>
        <w:pStyle w:val="Standard"/>
        <w:jc w:val="center"/>
        <w:rPr>
          <w:rFonts w:cs="Times New Roman"/>
        </w:rPr>
      </w:pPr>
    </w:p>
    <w:p w:rsidR="00252A70" w:rsidRPr="003043FC" w:rsidRDefault="00252A70">
      <w:pPr>
        <w:pStyle w:val="Standard"/>
        <w:jc w:val="center"/>
        <w:rPr>
          <w:rFonts w:cs="Times New Roman"/>
        </w:rPr>
      </w:pPr>
    </w:p>
    <w:p w:rsidR="00252A70" w:rsidRPr="003043FC" w:rsidRDefault="00252A70">
      <w:pPr>
        <w:pStyle w:val="Standard"/>
        <w:jc w:val="center"/>
        <w:rPr>
          <w:rFonts w:cs="Times New Roman"/>
        </w:rPr>
      </w:pPr>
    </w:p>
    <w:p w:rsidR="00252A70" w:rsidRPr="003043FC" w:rsidRDefault="00252A70">
      <w:pPr>
        <w:pStyle w:val="Standard"/>
        <w:jc w:val="center"/>
        <w:rPr>
          <w:rFonts w:cs="Times New Roman"/>
        </w:rPr>
      </w:pPr>
    </w:p>
    <w:p w:rsidR="00252A70" w:rsidRPr="003043FC" w:rsidRDefault="00252A70">
      <w:pPr>
        <w:pStyle w:val="Standard"/>
        <w:jc w:val="center"/>
        <w:rPr>
          <w:rFonts w:cs="Times New Roman"/>
        </w:rPr>
      </w:pPr>
    </w:p>
    <w:p w:rsidR="00930E6A" w:rsidRPr="00DC668E" w:rsidRDefault="00E567DF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eastAsia="Times New Roman" w:cs="Times New Roman"/>
          <w:b/>
          <w:bCs/>
          <w:i/>
          <w:iCs/>
          <w:color w:val="000000"/>
          <w:spacing w:val="4"/>
          <w:sz w:val="23"/>
          <w:szCs w:val="23"/>
          <w:u w:val="single"/>
          <w:lang w:val="fr-FR" w:eastAsia="en-US"/>
        </w:rPr>
        <w:lastRenderedPageBreak/>
        <w:t>* Finances – Budget communal – Décision Modificative n°1</w:t>
      </w:r>
      <w:r w:rsidR="008407D0" w:rsidRPr="00DC668E">
        <w:rPr>
          <w:rFonts w:eastAsia="Times New Roman" w:cs="Times New Roman"/>
          <w:b/>
          <w:bCs/>
          <w:i/>
          <w:iCs/>
          <w:color w:val="000000"/>
          <w:spacing w:val="4"/>
          <w:sz w:val="23"/>
          <w:szCs w:val="23"/>
          <w:u w:val="single"/>
          <w:lang w:val="fr-FR" w:eastAsia="en-US"/>
        </w:rPr>
        <w:t xml:space="preserve"> – N°2019-72</w:t>
      </w:r>
    </w:p>
    <w:p w:rsidR="00930E6A" w:rsidRPr="00DC668E" w:rsidRDefault="000854FE" w:rsidP="007721B4">
      <w:pPr>
        <w:pStyle w:val="Standard"/>
        <w:jc w:val="both"/>
        <w:rPr>
          <w:rFonts w:cs="Times New Roman"/>
          <w:i/>
          <w:sz w:val="23"/>
          <w:szCs w:val="23"/>
        </w:rPr>
      </w:pPr>
      <w:r>
        <w:rPr>
          <w:rFonts w:cs="Times New Roman"/>
          <w:i/>
          <w:sz w:val="23"/>
          <w:szCs w:val="23"/>
        </w:rPr>
        <w:t>Vote à l‘unanimité</w:t>
      </w:r>
    </w:p>
    <w:p w:rsidR="00DC668E" w:rsidRPr="00DC668E" w:rsidRDefault="00DC668E" w:rsidP="007721B4">
      <w:pPr>
        <w:pStyle w:val="Standard"/>
        <w:jc w:val="both"/>
        <w:rPr>
          <w:rFonts w:cs="Times New Roman"/>
          <w:i/>
          <w:sz w:val="23"/>
          <w:szCs w:val="23"/>
        </w:rPr>
      </w:pPr>
    </w:p>
    <w:p w:rsidR="000854FE" w:rsidRDefault="00E567DF" w:rsidP="007721B4">
      <w:pPr>
        <w:pStyle w:val="Standard"/>
        <w:jc w:val="both"/>
        <w:rPr>
          <w:rFonts w:cs="Times New Roman"/>
          <w:b/>
          <w:i/>
          <w:sz w:val="23"/>
          <w:szCs w:val="23"/>
          <w:u w:val="single"/>
        </w:rPr>
      </w:pPr>
      <w:r w:rsidRPr="00DC668E">
        <w:rPr>
          <w:rFonts w:cs="Times New Roman"/>
          <w:b/>
          <w:i/>
          <w:sz w:val="23"/>
          <w:szCs w:val="23"/>
          <w:u w:val="single"/>
        </w:rPr>
        <w:t>* Finances – Budget de l’Eau - Effacement de dettes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N°2019-73</w:t>
      </w:r>
    </w:p>
    <w:p w:rsidR="00DC668E" w:rsidRPr="00DC668E" w:rsidRDefault="00BC2F68" w:rsidP="007721B4">
      <w:pPr>
        <w:pStyle w:val="Standard"/>
        <w:jc w:val="both"/>
        <w:rPr>
          <w:rFonts w:cs="Times New Roman"/>
          <w:i/>
          <w:sz w:val="23"/>
          <w:szCs w:val="23"/>
        </w:rPr>
      </w:pPr>
      <w:r>
        <w:rPr>
          <w:rFonts w:cs="Times New Roman"/>
          <w:i/>
          <w:sz w:val="23"/>
          <w:szCs w:val="23"/>
        </w:rPr>
        <w:t>Vote à</w:t>
      </w:r>
      <w:bookmarkStart w:id="2" w:name="_GoBack"/>
      <w:bookmarkEnd w:id="2"/>
      <w:r>
        <w:rPr>
          <w:rFonts w:cs="Times New Roman"/>
          <w:i/>
          <w:sz w:val="23"/>
          <w:szCs w:val="23"/>
        </w:rPr>
        <w:t xml:space="preserve"> 20 voix POUR et 2 voix CONTRE</w:t>
      </w:r>
    </w:p>
    <w:p w:rsidR="000854FE" w:rsidRDefault="000854FE" w:rsidP="007721B4">
      <w:pPr>
        <w:pStyle w:val="Standard"/>
        <w:jc w:val="both"/>
        <w:rPr>
          <w:rFonts w:cs="Times New Roman"/>
          <w:b/>
          <w:i/>
          <w:sz w:val="23"/>
          <w:szCs w:val="23"/>
          <w:u w:val="single"/>
        </w:rPr>
      </w:pPr>
    </w:p>
    <w:p w:rsidR="00930E6A" w:rsidRPr="00DC668E" w:rsidRDefault="00E567DF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i/>
          <w:sz w:val="23"/>
          <w:szCs w:val="23"/>
          <w:u w:val="single"/>
        </w:rPr>
        <w:t>* Finances – Budget de l’Eau – Admission en non-valeur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N°2019-74</w:t>
      </w:r>
    </w:p>
    <w:p w:rsidR="00930E6A" w:rsidRPr="00DC668E" w:rsidRDefault="000854FE" w:rsidP="007721B4">
      <w:pPr>
        <w:pStyle w:val="Standard"/>
        <w:jc w:val="both"/>
        <w:rPr>
          <w:rFonts w:cs="Times New Roman"/>
          <w:b/>
          <w:i/>
          <w:sz w:val="23"/>
          <w:szCs w:val="23"/>
          <w:u w:val="single"/>
        </w:rPr>
      </w:pPr>
      <w:r>
        <w:rPr>
          <w:rFonts w:cs="Times New Roman"/>
          <w:i/>
          <w:sz w:val="23"/>
          <w:szCs w:val="23"/>
        </w:rPr>
        <w:t>Vote à l‘unanimité</w:t>
      </w:r>
    </w:p>
    <w:p w:rsidR="00930E6A" w:rsidRPr="00DC668E" w:rsidRDefault="00930E6A" w:rsidP="007721B4">
      <w:pPr>
        <w:pStyle w:val="Standard"/>
        <w:jc w:val="both"/>
        <w:rPr>
          <w:rFonts w:cs="Times New Roman"/>
          <w:i/>
          <w:sz w:val="23"/>
          <w:szCs w:val="23"/>
          <w:lang w:val="fr-FR"/>
        </w:rPr>
      </w:pPr>
    </w:p>
    <w:p w:rsidR="00930E6A" w:rsidRPr="00DC668E" w:rsidRDefault="00E567DF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i/>
          <w:sz w:val="23"/>
          <w:szCs w:val="23"/>
          <w:u w:val="single"/>
        </w:rPr>
        <w:t>* Finances – Budget communal - Effacement de dettes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N°2019-75</w:t>
      </w:r>
    </w:p>
    <w:p w:rsidR="00930E6A" w:rsidRPr="00DC668E" w:rsidRDefault="000854FE" w:rsidP="007721B4">
      <w:pPr>
        <w:pStyle w:val="Standard"/>
        <w:jc w:val="both"/>
        <w:rPr>
          <w:rFonts w:cs="Times New Roman"/>
          <w:b/>
          <w:i/>
          <w:sz w:val="23"/>
          <w:szCs w:val="23"/>
        </w:rPr>
      </w:pPr>
      <w:r>
        <w:rPr>
          <w:rFonts w:cs="Times New Roman"/>
          <w:i/>
          <w:sz w:val="23"/>
          <w:szCs w:val="23"/>
        </w:rPr>
        <w:t>Vote à l‘unanimité</w:t>
      </w:r>
    </w:p>
    <w:p w:rsidR="00930E6A" w:rsidRPr="00DC668E" w:rsidRDefault="00930E6A" w:rsidP="007721B4">
      <w:pPr>
        <w:pStyle w:val="Standard"/>
        <w:jc w:val="both"/>
        <w:rPr>
          <w:rFonts w:cs="Times New Roman"/>
          <w:i/>
          <w:sz w:val="23"/>
          <w:szCs w:val="23"/>
        </w:rPr>
      </w:pPr>
    </w:p>
    <w:p w:rsidR="00930E6A" w:rsidRPr="00DC668E" w:rsidRDefault="00E567DF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i/>
          <w:sz w:val="23"/>
          <w:szCs w:val="23"/>
          <w:u w:val="single"/>
        </w:rPr>
        <w:t>* Finances – Budget de l’Eau – Décision modificative n° 2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N°2019-76</w:t>
      </w:r>
    </w:p>
    <w:p w:rsidR="00930E6A" w:rsidRPr="00DC668E" w:rsidRDefault="000854FE" w:rsidP="007721B4">
      <w:pPr>
        <w:pStyle w:val="Standard"/>
        <w:jc w:val="both"/>
        <w:rPr>
          <w:rFonts w:cs="Times New Roman"/>
          <w:i/>
          <w:sz w:val="23"/>
          <w:szCs w:val="23"/>
        </w:rPr>
      </w:pPr>
      <w:r>
        <w:rPr>
          <w:rFonts w:cs="Times New Roman"/>
          <w:i/>
          <w:sz w:val="23"/>
          <w:szCs w:val="23"/>
        </w:rPr>
        <w:t>Vote à l‘unanimité</w:t>
      </w:r>
    </w:p>
    <w:p w:rsidR="00930E6A" w:rsidRPr="00DC668E" w:rsidRDefault="00930E6A" w:rsidP="007721B4">
      <w:pPr>
        <w:pStyle w:val="Standard"/>
        <w:jc w:val="both"/>
        <w:rPr>
          <w:rFonts w:cs="Times New Roman"/>
          <w:i/>
          <w:sz w:val="23"/>
          <w:szCs w:val="23"/>
        </w:rPr>
      </w:pPr>
    </w:p>
    <w:p w:rsidR="00930E6A" w:rsidRPr="00DC668E" w:rsidRDefault="007721B4" w:rsidP="007721B4">
      <w:pPr>
        <w:pStyle w:val="Standard"/>
        <w:tabs>
          <w:tab w:val="left" w:pos="1560"/>
        </w:tabs>
        <w:jc w:val="both"/>
        <w:rPr>
          <w:rFonts w:cs="Times New Roman"/>
          <w:sz w:val="23"/>
          <w:szCs w:val="23"/>
        </w:rPr>
      </w:pPr>
      <w:bookmarkStart w:id="3" w:name="_Hlk514173599"/>
      <w:r w:rsidRPr="00DC668E">
        <w:rPr>
          <w:rFonts w:cs="Times New Roman"/>
          <w:b/>
          <w:i/>
          <w:sz w:val="23"/>
          <w:szCs w:val="23"/>
          <w:u w:val="single"/>
        </w:rPr>
        <w:t xml:space="preserve">* </w:t>
      </w:r>
      <w:r w:rsidR="00E567DF" w:rsidRPr="00DC668E">
        <w:rPr>
          <w:rFonts w:cs="Times New Roman"/>
          <w:b/>
          <w:i/>
          <w:sz w:val="23"/>
          <w:szCs w:val="23"/>
          <w:u w:val="single"/>
        </w:rPr>
        <w:t>Finances – Subventions aux écoles pour sorties éducatives – Année scolaire 2018/2019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N°2019-77</w:t>
      </w:r>
    </w:p>
    <w:p w:rsidR="00930E6A" w:rsidRPr="00DC668E" w:rsidRDefault="000854FE" w:rsidP="007721B4">
      <w:pPr>
        <w:pStyle w:val="Standard"/>
        <w:tabs>
          <w:tab w:val="left" w:pos="1560"/>
        </w:tabs>
        <w:jc w:val="both"/>
        <w:rPr>
          <w:rFonts w:cs="Times New Roman"/>
          <w:sz w:val="23"/>
          <w:szCs w:val="23"/>
        </w:rPr>
      </w:pPr>
      <w:r>
        <w:rPr>
          <w:rFonts w:cs="Times New Roman"/>
          <w:i/>
          <w:sz w:val="23"/>
          <w:szCs w:val="23"/>
        </w:rPr>
        <w:t>Vote à l‘unanimité</w:t>
      </w:r>
    </w:p>
    <w:bookmarkEnd w:id="3"/>
    <w:p w:rsidR="007D7601" w:rsidRDefault="007D7601" w:rsidP="007721B4">
      <w:pPr>
        <w:pStyle w:val="Standard"/>
        <w:jc w:val="both"/>
        <w:rPr>
          <w:rFonts w:cs="Times New Roman"/>
          <w:i/>
          <w:sz w:val="23"/>
          <w:szCs w:val="23"/>
        </w:rPr>
      </w:pPr>
    </w:p>
    <w:p w:rsidR="00930E6A" w:rsidRPr="00DC668E" w:rsidRDefault="00E567DF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i/>
          <w:sz w:val="23"/>
          <w:szCs w:val="23"/>
          <w:u w:val="single"/>
        </w:rPr>
        <w:t xml:space="preserve">* </w:t>
      </w:r>
      <w:bookmarkStart w:id="4" w:name="_Hlk517776008"/>
      <w:r w:rsidRPr="00DC668E">
        <w:rPr>
          <w:rFonts w:cs="Times New Roman"/>
          <w:b/>
          <w:i/>
          <w:sz w:val="23"/>
          <w:szCs w:val="23"/>
          <w:u w:val="single"/>
        </w:rPr>
        <w:t>Finances – Participation forfaitaire au fonctionnement des écoles maternelle et primaire Jeanne d’Arc – Année scolaire 2018/2019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N°2019-78</w:t>
      </w:r>
    </w:p>
    <w:p w:rsidR="00930E6A" w:rsidRPr="00DC668E" w:rsidRDefault="000854FE" w:rsidP="007721B4">
      <w:pPr>
        <w:pStyle w:val="Standard"/>
        <w:jc w:val="both"/>
        <w:rPr>
          <w:rFonts w:cs="Times New Roman"/>
          <w:sz w:val="23"/>
          <w:szCs w:val="23"/>
        </w:rPr>
      </w:pPr>
      <w:r>
        <w:rPr>
          <w:rFonts w:cs="Times New Roman"/>
          <w:i/>
          <w:sz w:val="23"/>
          <w:szCs w:val="23"/>
        </w:rPr>
        <w:t>Vote à l‘unanimité</w:t>
      </w:r>
    </w:p>
    <w:bookmarkEnd w:id="4"/>
    <w:p w:rsidR="00930E6A" w:rsidRPr="00DC668E" w:rsidRDefault="00930E6A" w:rsidP="007721B4">
      <w:pPr>
        <w:pStyle w:val="Textbody"/>
        <w:rPr>
          <w:i/>
          <w:iCs/>
          <w:sz w:val="23"/>
          <w:szCs w:val="23"/>
        </w:rPr>
      </w:pPr>
    </w:p>
    <w:p w:rsidR="00930E6A" w:rsidRPr="00DC668E" w:rsidRDefault="007721B4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i/>
          <w:sz w:val="23"/>
          <w:szCs w:val="23"/>
          <w:u w:val="single"/>
        </w:rPr>
        <w:t xml:space="preserve">* </w:t>
      </w:r>
      <w:r w:rsidR="00E567DF" w:rsidRPr="00DC668E">
        <w:rPr>
          <w:rFonts w:cs="Times New Roman"/>
          <w:b/>
          <w:i/>
          <w:sz w:val="23"/>
          <w:szCs w:val="23"/>
          <w:u w:val="single"/>
        </w:rPr>
        <w:t>Finances - Attribution d’une prime à des stagiaires BAFA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N°2019-79</w:t>
      </w:r>
    </w:p>
    <w:p w:rsidR="00930E6A" w:rsidRPr="00DC668E" w:rsidRDefault="000854FE" w:rsidP="007721B4">
      <w:pPr>
        <w:pStyle w:val="Standard"/>
        <w:jc w:val="both"/>
        <w:rPr>
          <w:rFonts w:eastAsia="Arial" w:cs="Times New Roman"/>
          <w:i/>
          <w:color w:val="000000"/>
          <w:spacing w:val="6"/>
          <w:sz w:val="23"/>
          <w:szCs w:val="23"/>
        </w:rPr>
      </w:pPr>
      <w:r>
        <w:rPr>
          <w:rFonts w:cs="Times New Roman"/>
          <w:i/>
          <w:sz w:val="23"/>
          <w:szCs w:val="23"/>
        </w:rPr>
        <w:t>Vote à l‘unanimité</w:t>
      </w:r>
    </w:p>
    <w:p w:rsidR="00930E6A" w:rsidRPr="00DC668E" w:rsidRDefault="00930E6A" w:rsidP="007721B4">
      <w:pPr>
        <w:pStyle w:val="Textbody"/>
        <w:rPr>
          <w:i/>
          <w:iCs/>
          <w:sz w:val="23"/>
          <w:szCs w:val="23"/>
        </w:rPr>
      </w:pPr>
    </w:p>
    <w:p w:rsidR="00930E6A" w:rsidRPr="00DC668E" w:rsidRDefault="00E567DF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bCs/>
          <w:i/>
          <w:iCs/>
          <w:sz w:val="23"/>
          <w:szCs w:val="23"/>
          <w:u w:val="single"/>
        </w:rPr>
        <w:t>* Finances – Tarifs municipaux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N°2019-80</w:t>
      </w:r>
    </w:p>
    <w:p w:rsidR="00930E6A" w:rsidRPr="00DC668E" w:rsidRDefault="000854FE" w:rsidP="007721B4">
      <w:pPr>
        <w:pStyle w:val="Standard"/>
        <w:jc w:val="both"/>
        <w:rPr>
          <w:rFonts w:cs="Times New Roman"/>
          <w:sz w:val="23"/>
          <w:szCs w:val="23"/>
        </w:rPr>
      </w:pPr>
      <w:r>
        <w:rPr>
          <w:rFonts w:cs="Times New Roman"/>
          <w:i/>
          <w:sz w:val="23"/>
          <w:szCs w:val="23"/>
        </w:rPr>
        <w:t>Vote à l‘unanimité</w:t>
      </w:r>
    </w:p>
    <w:p w:rsidR="00DC668E" w:rsidRDefault="00DC668E" w:rsidP="007721B4">
      <w:pPr>
        <w:pStyle w:val="Standard"/>
        <w:jc w:val="both"/>
        <w:rPr>
          <w:rFonts w:cs="Times New Roman"/>
          <w:sz w:val="23"/>
          <w:szCs w:val="23"/>
        </w:rPr>
      </w:pPr>
    </w:p>
    <w:p w:rsidR="00930E6A" w:rsidRPr="00DC668E" w:rsidRDefault="00E567DF" w:rsidP="007721B4">
      <w:pPr>
        <w:pStyle w:val="Standard"/>
        <w:shd w:val="clear" w:color="auto" w:fill="FFFFFF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i/>
          <w:sz w:val="23"/>
          <w:szCs w:val="23"/>
          <w:u w:val="single"/>
        </w:rPr>
        <w:t>*  Travaux - Convention servitude – Enedis – Extension réseau PISCINE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N°2019-81</w:t>
      </w:r>
    </w:p>
    <w:p w:rsidR="00930E6A" w:rsidRPr="00DC668E" w:rsidRDefault="000854FE" w:rsidP="007721B4">
      <w:pPr>
        <w:pStyle w:val="Standard"/>
        <w:shd w:val="clear" w:color="auto" w:fill="FFFFFF"/>
        <w:jc w:val="both"/>
        <w:rPr>
          <w:rFonts w:cs="Times New Roman"/>
          <w:i/>
          <w:sz w:val="23"/>
          <w:szCs w:val="23"/>
        </w:rPr>
      </w:pPr>
      <w:r>
        <w:rPr>
          <w:rFonts w:cs="Times New Roman"/>
          <w:i/>
          <w:sz w:val="23"/>
          <w:szCs w:val="23"/>
        </w:rPr>
        <w:t>Vote à l‘unanimité</w:t>
      </w:r>
    </w:p>
    <w:p w:rsidR="00DC668E" w:rsidRPr="00DC668E" w:rsidRDefault="00DC668E" w:rsidP="007721B4">
      <w:pPr>
        <w:pStyle w:val="Standard"/>
        <w:shd w:val="clear" w:color="auto" w:fill="FFFFFF"/>
        <w:jc w:val="both"/>
        <w:rPr>
          <w:rFonts w:cs="Times New Roman"/>
          <w:sz w:val="23"/>
          <w:szCs w:val="23"/>
          <w:lang w:val="fr-FR"/>
        </w:rPr>
      </w:pPr>
    </w:p>
    <w:p w:rsidR="00930E6A" w:rsidRPr="00DC668E" w:rsidRDefault="00E567DF" w:rsidP="007721B4">
      <w:pPr>
        <w:pStyle w:val="Textbody"/>
        <w:rPr>
          <w:sz w:val="23"/>
          <w:szCs w:val="23"/>
        </w:rPr>
      </w:pPr>
      <w:r w:rsidRPr="00DC668E">
        <w:rPr>
          <w:b/>
          <w:bCs/>
          <w:i/>
          <w:iCs/>
          <w:sz w:val="23"/>
          <w:szCs w:val="23"/>
        </w:rPr>
        <w:t xml:space="preserve">* </w:t>
      </w:r>
      <w:r w:rsidRPr="00DC668E">
        <w:rPr>
          <w:b/>
          <w:bCs/>
          <w:i/>
          <w:iCs/>
          <w:sz w:val="23"/>
          <w:szCs w:val="23"/>
          <w:u w:val="single"/>
        </w:rPr>
        <w:t>Intercommunalité – Syndicat Départemental d’Electricité des Vosges</w:t>
      </w:r>
      <w:r w:rsidR="00534B16">
        <w:rPr>
          <w:b/>
          <w:bCs/>
          <w:i/>
          <w:iCs/>
          <w:sz w:val="23"/>
          <w:szCs w:val="23"/>
          <w:u w:val="single"/>
        </w:rPr>
        <w:t xml:space="preserve"> (SDEV)</w:t>
      </w:r>
      <w:r w:rsidRPr="00DC668E">
        <w:rPr>
          <w:b/>
          <w:bCs/>
          <w:i/>
          <w:iCs/>
          <w:sz w:val="23"/>
          <w:szCs w:val="23"/>
          <w:u w:val="single"/>
        </w:rPr>
        <w:t xml:space="preserve"> - Rapport d’activité</w:t>
      </w:r>
      <w:r w:rsidR="00DC0E41" w:rsidRPr="00DC668E">
        <w:rPr>
          <w:b/>
          <w:i/>
          <w:sz w:val="23"/>
          <w:szCs w:val="23"/>
          <w:u w:val="single"/>
        </w:rPr>
        <w:t xml:space="preserve"> – N°2019-82</w:t>
      </w:r>
    </w:p>
    <w:p w:rsidR="00930E6A" w:rsidRPr="00DC668E" w:rsidRDefault="000854FE" w:rsidP="007721B4">
      <w:pPr>
        <w:pStyle w:val="Textbody"/>
        <w:rPr>
          <w:b/>
          <w:bCs/>
          <w:i/>
          <w:iCs/>
          <w:sz w:val="23"/>
          <w:szCs w:val="23"/>
        </w:rPr>
      </w:pPr>
      <w:r>
        <w:rPr>
          <w:i/>
          <w:sz w:val="23"/>
          <w:szCs w:val="23"/>
        </w:rPr>
        <w:t>Vote à l‘unanimité</w:t>
      </w:r>
    </w:p>
    <w:p w:rsidR="00DC668E" w:rsidRDefault="00DC668E" w:rsidP="007721B4">
      <w:pPr>
        <w:pStyle w:val="Textbody"/>
        <w:rPr>
          <w:i/>
          <w:iCs/>
          <w:sz w:val="23"/>
          <w:szCs w:val="23"/>
        </w:rPr>
      </w:pPr>
    </w:p>
    <w:p w:rsidR="00930E6A" w:rsidRPr="00DC668E" w:rsidRDefault="00E567DF" w:rsidP="007721B4">
      <w:pPr>
        <w:pStyle w:val="Textbody"/>
        <w:rPr>
          <w:sz w:val="23"/>
          <w:szCs w:val="23"/>
        </w:rPr>
      </w:pPr>
      <w:r w:rsidRPr="00DC668E">
        <w:rPr>
          <w:b/>
          <w:bCs/>
          <w:i/>
          <w:iCs/>
          <w:sz w:val="23"/>
          <w:szCs w:val="23"/>
        </w:rPr>
        <w:t>*</w:t>
      </w:r>
      <w:r w:rsidRPr="00DC668E">
        <w:rPr>
          <w:b/>
          <w:bCs/>
          <w:i/>
          <w:iCs/>
          <w:sz w:val="23"/>
          <w:szCs w:val="23"/>
          <w:u w:val="single"/>
        </w:rPr>
        <w:t xml:space="preserve"> Intercommunalité - SMIC des Vosges – Adhésion de collectivités</w:t>
      </w:r>
      <w:r w:rsidR="00DC0E41" w:rsidRPr="00DC668E">
        <w:rPr>
          <w:b/>
          <w:i/>
          <w:sz w:val="23"/>
          <w:szCs w:val="23"/>
          <w:u w:val="single"/>
        </w:rPr>
        <w:t xml:space="preserve"> – N°2019-83</w:t>
      </w:r>
    </w:p>
    <w:p w:rsidR="00930E6A" w:rsidRPr="00DC668E" w:rsidRDefault="000854FE" w:rsidP="007721B4">
      <w:pPr>
        <w:pStyle w:val="Textbody"/>
        <w:rPr>
          <w:i/>
          <w:iCs/>
          <w:sz w:val="23"/>
          <w:szCs w:val="23"/>
        </w:rPr>
      </w:pPr>
      <w:r>
        <w:rPr>
          <w:i/>
          <w:sz w:val="23"/>
          <w:szCs w:val="23"/>
        </w:rPr>
        <w:t>Vote à l‘unanimité</w:t>
      </w:r>
    </w:p>
    <w:p w:rsidR="00DC668E" w:rsidRPr="00DC668E" w:rsidRDefault="00DC668E" w:rsidP="007721B4">
      <w:pPr>
        <w:pStyle w:val="Standard"/>
        <w:shd w:val="clear" w:color="auto" w:fill="FFFFFF"/>
        <w:jc w:val="both"/>
        <w:rPr>
          <w:rFonts w:cs="Times New Roman"/>
          <w:b/>
          <w:bCs/>
          <w:i/>
          <w:iCs/>
          <w:sz w:val="23"/>
          <w:szCs w:val="23"/>
          <w:lang w:val="fr-FR"/>
        </w:rPr>
      </w:pPr>
    </w:p>
    <w:p w:rsidR="00930E6A" w:rsidRPr="00DC668E" w:rsidRDefault="00E567DF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i/>
          <w:sz w:val="23"/>
          <w:szCs w:val="23"/>
          <w:u w:val="single"/>
          <w:lang w:eastAsia="fa-IR"/>
        </w:rPr>
        <w:t>* Personnel territorial – Tableau des effectifs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N°2019-84</w:t>
      </w:r>
    </w:p>
    <w:p w:rsidR="00930E6A" w:rsidRPr="00DC668E" w:rsidRDefault="000854FE" w:rsidP="007721B4">
      <w:pPr>
        <w:pStyle w:val="Standard"/>
        <w:jc w:val="both"/>
        <w:rPr>
          <w:rFonts w:cs="Times New Roman"/>
          <w:i/>
          <w:sz w:val="23"/>
          <w:szCs w:val="23"/>
          <w:lang w:eastAsia="fa-IR"/>
        </w:rPr>
      </w:pPr>
      <w:r>
        <w:rPr>
          <w:rFonts w:cs="Times New Roman"/>
          <w:i/>
          <w:sz w:val="23"/>
          <w:szCs w:val="23"/>
        </w:rPr>
        <w:t>Vote à l‘unanimité</w:t>
      </w:r>
    </w:p>
    <w:p w:rsidR="00DC668E" w:rsidRPr="00DC668E" w:rsidRDefault="00DC668E" w:rsidP="007721B4">
      <w:pPr>
        <w:pStyle w:val="Textbody"/>
        <w:rPr>
          <w:i/>
          <w:iCs/>
          <w:sz w:val="23"/>
          <w:szCs w:val="23"/>
        </w:rPr>
      </w:pPr>
    </w:p>
    <w:p w:rsidR="00930E6A" w:rsidRPr="00DC668E" w:rsidRDefault="00E567DF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i/>
          <w:sz w:val="23"/>
          <w:szCs w:val="23"/>
          <w:u w:val="single"/>
          <w:lang w:eastAsia="fa-IR"/>
        </w:rPr>
        <w:t>*  Motion sur le démantèlement des services de l'ONF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</w:t>
      </w:r>
      <w:r w:rsidR="003055A3">
        <w:rPr>
          <w:rFonts w:cs="Times New Roman"/>
          <w:b/>
          <w:i/>
          <w:sz w:val="23"/>
          <w:szCs w:val="23"/>
          <w:u w:val="single"/>
        </w:rPr>
        <w:t>85</w:t>
      </w:r>
    </w:p>
    <w:p w:rsidR="00930E6A" w:rsidRPr="00DC668E" w:rsidRDefault="000854FE" w:rsidP="007721B4">
      <w:pPr>
        <w:pStyle w:val="Standard"/>
        <w:jc w:val="both"/>
        <w:rPr>
          <w:rFonts w:cs="Times New Roman"/>
          <w:i/>
          <w:iCs/>
          <w:sz w:val="23"/>
          <w:szCs w:val="23"/>
          <w:lang w:eastAsia="fa-IR"/>
        </w:rPr>
      </w:pPr>
      <w:r>
        <w:rPr>
          <w:rFonts w:cs="Times New Roman"/>
          <w:i/>
          <w:sz w:val="23"/>
          <w:szCs w:val="23"/>
        </w:rPr>
        <w:t>Vote à l‘unanimité</w:t>
      </w:r>
    </w:p>
    <w:p w:rsidR="00DC668E" w:rsidRPr="00DC668E" w:rsidRDefault="00DC668E" w:rsidP="007721B4">
      <w:pPr>
        <w:pStyle w:val="Textbody"/>
        <w:rPr>
          <w:i/>
          <w:iCs/>
          <w:sz w:val="23"/>
          <w:szCs w:val="23"/>
        </w:rPr>
      </w:pPr>
    </w:p>
    <w:p w:rsidR="00930E6A" w:rsidRPr="00DC668E" w:rsidRDefault="00E567DF" w:rsidP="007721B4">
      <w:pPr>
        <w:pStyle w:val="Standard"/>
        <w:jc w:val="both"/>
        <w:rPr>
          <w:rFonts w:cs="Times New Roman"/>
          <w:sz w:val="23"/>
          <w:szCs w:val="23"/>
        </w:rPr>
      </w:pPr>
      <w:r w:rsidRPr="00DC668E">
        <w:rPr>
          <w:rFonts w:cs="Times New Roman"/>
          <w:b/>
          <w:i/>
          <w:sz w:val="23"/>
          <w:szCs w:val="23"/>
          <w:u w:val="single"/>
          <w:lang w:eastAsia="fa-IR"/>
        </w:rPr>
        <w:t>*  Motion sur le maintien de trésoreries</w:t>
      </w:r>
      <w:r w:rsidR="00DC0E41" w:rsidRPr="00DC668E">
        <w:rPr>
          <w:rFonts w:cs="Times New Roman"/>
          <w:b/>
          <w:i/>
          <w:sz w:val="23"/>
          <w:szCs w:val="23"/>
          <w:u w:val="single"/>
        </w:rPr>
        <w:t xml:space="preserve"> – N°2019-</w:t>
      </w:r>
      <w:r w:rsidR="003055A3">
        <w:rPr>
          <w:rFonts w:cs="Times New Roman"/>
          <w:b/>
          <w:i/>
          <w:sz w:val="23"/>
          <w:szCs w:val="23"/>
          <w:u w:val="single"/>
        </w:rPr>
        <w:t>86</w:t>
      </w:r>
    </w:p>
    <w:p w:rsidR="00930E6A" w:rsidRPr="00DC668E" w:rsidRDefault="000854FE" w:rsidP="007721B4">
      <w:pPr>
        <w:pStyle w:val="Textbody"/>
        <w:rPr>
          <w:i/>
          <w:iCs/>
          <w:sz w:val="23"/>
          <w:szCs w:val="23"/>
        </w:rPr>
      </w:pPr>
      <w:r>
        <w:rPr>
          <w:i/>
          <w:sz w:val="23"/>
          <w:szCs w:val="23"/>
        </w:rPr>
        <w:t>Vote à l‘unanimité</w:t>
      </w:r>
    </w:p>
    <w:p w:rsidR="00DC668E" w:rsidRDefault="00DC668E" w:rsidP="007721B4">
      <w:pPr>
        <w:pStyle w:val="Standard"/>
        <w:jc w:val="both"/>
        <w:rPr>
          <w:rFonts w:cs="Times New Roman"/>
          <w:b/>
          <w:i/>
          <w:sz w:val="23"/>
          <w:szCs w:val="23"/>
          <w:u w:val="single"/>
        </w:rPr>
      </w:pPr>
    </w:p>
    <w:p w:rsidR="00DC668E" w:rsidRDefault="00DC668E" w:rsidP="007721B4">
      <w:pPr>
        <w:pStyle w:val="Standard"/>
        <w:jc w:val="both"/>
        <w:rPr>
          <w:rFonts w:cs="Times New Roman"/>
          <w:b/>
          <w:i/>
          <w:sz w:val="23"/>
          <w:szCs w:val="23"/>
          <w:u w:val="single"/>
        </w:rPr>
      </w:pPr>
    </w:p>
    <w:bookmarkEnd w:id="0"/>
    <w:p w:rsidR="000854FE" w:rsidRDefault="000854FE" w:rsidP="000854FE">
      <w:pPr>
        <w:spacing w:after="0" w:line="240" w:lineRule="auto"/>
        <w:ind w:left="5670"/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</w:pPr>
      <w:r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  <w:t xml:space="preserve">A </w:t>
      </w:r>
      <w:r w:rsidR="008407D0" w:rsidRPr="00DC668E"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  <w:t>Bruyère</w:t>
      </w:r>
      <w:r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  <w:t>s, le 24 Septembre 2019,</w:t>
      </w:r>
    </w:p>
    <w:p w:rsidR="000854FE" w:rsidRDefault="000854FE" w:rsidP="000854FE">
      <w:pPr>
        <w:spacing w:after="0" w:line="240" w:lineRule="auto"/>
        <w:ind w:left="5670"/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</w:pPr>
    </w:p>
    <w:p w:rsidR="000854FE" w:rsidRDefault="000854FE" w:rsidP="000854FE">
      <w:pPr>
        <w:spacing w:after="0" w:line="240" w:lineRule="auto"/>
        <w:ind w:left="5670"/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</w:pPr>
    </w:p>
    <w:p w:rsidR="000854FE" w:rsidRDefault="000854FE" w:rsidP="000854FE">
      <w:pPr>
        <w:spacing w:after="0" w:line="240" w:lineRule="auto"/>
        <w:ind w:left="5670"/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</w:pPr>
    </w:p>
    <w:p w:rsidR="000854FE" w:rsidRDefault="000854FE" w:rsidP="000854FE">
      <w:pPr>
        <w:spacing w:after="0" w:line="240" w:lineRule="auto"/>
        <w:ind w:left="5670"/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</w:pPr>
    </w:p>
    <w:p w:rsidR="000854FE" w:rsidRDefault="000854FE" w:rsidP="000854FE">
      <w:pPr>
        <w:spacing w:after="0" w:line="240" w:lineRule="auto"/>
        <w:ind w:left="5670"/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</w:pPr>
    </w:p>
    <w:p w:rsidR="000854FE" w:rsidRDefault="000854FE" w:rsidP="000854FE">
      <w:pPr>
        <w:spacing w:after="0" w:line="240" w:lineRule="auto"/>
        <w:ind w:left="5670"/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  <w:sectPr w:rsidR="000854FE" w:rsidSect="000854FE">
          <w:footerReference w:type="default" r:id="rId10"/>
          <w:type w:val="continuous"/>
          <w:pgSz w:w="12139" w:h="17040"/>
          <w:pgMar w:top="567" w:right="567" w:bottom="567" w:left="567" w:header="720" w:footer="227" w:gutter="0"/>
          <w:cols w:space="54"/>
          <w:docGrid w:linePitch="299"/>
        </w:sectPr>
      </w:pPr>
      <w:r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  <w:t>Le Maire, Yves BONJEAN</w:t>
      </w:r>
    </w:p>
    <w:p w:rsidR="008407D0" w:rsidRPr="00DC668E" w:rsidRDefault="008407D0" w:rsidP="000854FE">
      <w:pPr>
        <w:spacing w:after="0" w:line="240" w:lineRule="auto"/>
        <w:ind w:left="5670"/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</w:pPr>
      <w:r w:rsidRPr="00DC668E"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  <w:lastRenderedPageBreak/>
        <w:t>,  M</w:t>
      </w:r>
      <w:r w:rsidRPr="00DC668E"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  <w:lastRenderedPageBreak/>
        <w:t>ai</w:t>
      </w:r>
      <w:r w:rsidRPr="00DC668E"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  <w:lastRenderedPageBreak/>
        <w:t>re</w:t>
      </w:r>
      <w:r w:rsidRPr="00DC668E"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  <w:lastRenderedPageBreak/>
        <w:t>, Yves BONJEAN</w:t>
      </w:r>
    </w:p>
    <w:p w:rsidR="008407D0" w:rsidRPr="00DC668E" w:rsidRDefault="008407D0" w:rsidP="008407D0">
      <w:pPr>
        <w:spacing w:after="0" w:line="240" w:lineRule="auto"/>
        <w:ind w:left="5670"/>
        <w:jc w:val="both"/>
        <w:rPr>
          <w:rFonts w:ascii="Times New Roman" w:eastAsia="Andale Sans UI" w:hAnsi="Times New Roman" w:cs="Times New Roman"/>
          <w:i/>
          <w:sz w:val="23"/>
          <w:szCs w:val="23"/>
          <w:lang w:eastAsia="ja-JP" w:bidi="fa-IR"/>
        </w:rPr>
      </w:pPr>
    </w:p>
    <w:p w:rsidR="008407D0" w:rsidRPr="003043FC" w:rsidRDefault="008407D0" w:rsidP="008407D0">
      <w:pPr>
        <w:spacing w:after="0" w:line="240" w:lineRule="auto"/>
        <w:ind w:left="5670"/>
        <w:jc w:val="both"/>
        <w:rPr>
          <w:rFonts w:ascii="Times New Roman" w:eastAsia="Andale Sans UI" w:hAnsi="Times New Roman" w:cs="Times New Roman"/>
          <w:i/>
          <w:sz w:val="24"/>
          <w:szCs w:val="24"/>
          <w:lang w:eastAsia="ja-JP" w:bidi="fa-IR"/>
        </w:rPr>
      </w:pPr>
    </w:p>
    <w:sectPr w:rsidR="008407D0" w:rsidRPr="003043FC" w:rsidSect="000854FE">
      <w:type w:val="continuous"/>
      <w:pgSz w:w="12139" w:h="17040"/>
      <w:pgMar w:top="567" w:right="567" w:bottom="567" w:left="567" w:header="720" w:footer="227" w:gutter="0"/>
      <w:cols w:num="3" w:space="5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FE" w:rsidRDefault="000854FE">
      <w:pPr>
        <w:spacing w:after="0" w:line="240" w:lineRule="auto"/>
      </w:pPr>
      <w:r>
        <w:separator/>
      </w:r>
    </w:p>
  </w:endnote>
  <w:endnote w:type="continuationSeparator" w:id="0">
    <w:p w:rsidR="000854FE" w:rsidRDefault="0008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241492"/>
      <w:docPartObj>
        <w:docPartGallery w:val="Page Numbers (Bottom of Page)"/>
        <w:docPartUnique/>
      </w:docPartObj>
    </w:sdtPr>
    <w:sdtContent>
      <w:p w:rsidR="000854FE" w:rsidRPr="00D15923" w:rsidRDefault="000854FE" w:rsidP="00473913">
        <w:pPr>
          <w:tabs>
            <w:tab w:val="center" w:pos="4111"/>
            <w:tab w:val="right" w:pos="9072"/>
          </w:tabs>
          <w:spacing w:after="0" w:line="240" w:lineRule="auto"/>
          <w:jc w:val="right"/>
          <w:rPr>
            <w:rFonts w:eastAsia="Calibri" w:cs="Times New Roman"/>
          </w:rPr>
        </w:pPr>
        <w:r>
          <w:tab/>
        </w:r>
      </w:p>
    </w:sdtContent>
  </w:sdt>
  <w:p w:rsidR="000854FE" w:rsidRDefault="000854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FE" w:rsidRDefault="000854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54FE" w:rsidRDefault="0008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366"/>
    <w:multiLevelType w:val="multilevel"/>
    <w:tmpl w:val="539C1746"/>
    <w:styleLink w:val="WWNum3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7BD06A1"/>
    <w:multiLevelType w:val="multilevel"/>
    <w:tmpl w:val="065C3FC6"/>
    <w:styleLink w:val="WWNum2"/>
    <w:lvl w:ilvl="0">
      <w:numFmt w:val="bullet"/>
      <w:lvlText w:val=""/>
      <w:lvlJc w:val="left"/>
      <w:rPr>
        <w:rFonts w:eastAsia="Andale Sans U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D9C4E47"/>
    <w:multiLevelType w:val="multilevel"/>
    <w:tmpl w:val="69B6D7C6"/>
    <w:styleLink w:val="WWNum16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3">
    <w:nsid w:val="0DE00CE0"/>
    <w:multiLevelType w:val="multilevel"/>
    <w:tmpl w:val="4B404D5C"/>
    <w:styleLink w:val="WWNum12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4">
    <w:nsid w:val="17BA5F03"/>
    <w:multiLevelType w:val="multilevel"/>
    <w:tmpl w:val="898AFF52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1C4836BB"/>
    <w:multiLevelType w:val="multilevel"/>
    <w:tmpl w:val="B994E47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>
    <w:nsid w:val="1C4F28D5"/>
    <w:multiLevelType w:val="multilevel"/>
    <w:tmpl w:val="807C7906"/>
    <w:styleLink w:val="WWNum13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7">
    <w:nsid w:val="230D6B53"/>
    <w:multiLevelType w:val="multilevel"/>
    <w:tmpl w:val="2E783D28"/>
    <w:styleLink w:val="WWNum14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8">
    <w:nsid w:val="373E0E0A"/>
    <w:multiLevelType w:val="multilevel"/>
    <w:tmpl w:val="B1048CAE"/>
    <w:styleLink w:val="WWNum17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9">
    <w:nsid w:val="48EA0400"/>
    <w:multiLevelType w:val="multilevel"/>
    <w:tmpl w:val="36DCEBE2"/>
    <w:styleLink w:val="WWNum5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AB8455D"/>
    <w:multiLevelType w:val="multilevel"/>
    <w:tmpl w:val="98BA913A"/>
    <w:styleLink w:val="WWNum7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-"/>
      <w:lvlJc w:val="left"/>
      <w:rPr>
        <w:rFonts w:eastAsia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4B966C9C"/>
    <w:multiLevelType w:val="multilevel"/>
    <w:tmpl w:val="E2A8065E"/>
    <w:styleLink w:val="WWNum10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51F90CFE"/>
    <w:multiLevelType w:val="multilevel"/>
    <w:tmpl w:val="551EFA12"/>
    <w:styleLink w:val="WWNum15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13">
    <w:nsid w:val="600202BA"/>
    <w:multiLevelType w:val="multilevel"/>
    <w:tmpl w:val="B706D042"/>
    <w:styleLink w:val="WWNum1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645D0F52"/>
    <w:multiLevelType w:val="multilevel"/>
    <w:tmpl w:val="DA86CE18"/>
    <w:styleLink w:val="WWNum11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6D1330F0"/>
    <w:multiLevelType w:val="multilevel"/>
    <w:tmpl w:val="255A70DE"/>
    <w:styleLink w:val="WWNum6"/>
    <w:lvl w:ilvl="0">
      <w:start w:val="1"/>
      <w:numFmt w:val="decimal"/>
      <w:lvlText w:val="%1."/>
      <w:lvlJc w:val="left"/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727C5CCA"/>
    <w:multiLevelType w:val="multilevel"/>
    <w:tmpl w:val="EEB0636E"/>
    <w:styleLink w:val="WWNum8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7E462678"/>
    <w:multiLevelType w:val="multilevel"/>
    <w:tmpl w:val="E70E9654"/>
    <w:styleLink w:val="WWNum9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5"/>
  </w:num>
  <w:num w:numId="7">
    <w:abstractNumId w:val="10"/>
  </w:num>
  <w:num w:numId="8">
    <w:abstractNumId w:val="16"/>
  </w:num>
  <w:num w:numId="9">
    <w:abstractNumId w:val="17"/>
  </w:num>
  <w:num w:numId="10">
    <w:abstractNumId w:val="11"/>
  </w:num>
  <w:num w:numId="11">
    <w:abstractNumId w:val="14"/>
  </w:num>
  <w:num w:numId="12">
    <w:abstractNumId w:val="3"/>
  </w:num>
  <w:num w:numId="13">
    <w:abstractNumId w:val="6"/>
  </w:num>
  <w:num w:numId="14">
    <w:abstractNumId w:val="7"/>
  </w:num>
  <w:num w:numId="15">
    <w:abstractNumId w:val="12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0E6A"/>
    <w:rsid w:val="00014880"/>
    <w:rsid w:val="000854FE"/>
    <w:rsid w:val="0008771E"/>
    <w:rsid w:val="000A758D"/>
    <w:rsid w:val="000C28E9"/>
    <w:rsid w:val="000F41E3"/>
    <w:rsid w:val="00143857"/>
    <w:rsid w:val="001E4FC3"/>
    <w:rsid w:val="0020618E"/>
    <w:rsid w:val="00217C91"/>
    <w:rsid w:val="0023515D"/>
    <w:rsid w:val="00240403"/>
    <w:rsid w:val="00252A70"/>
    <w:rsid w:val="002C4BBA"/>
    <w:rsid w:val="003043FC"/>
    <w:rsid w:val="003055A3"/>
    <w:rsid w:val="00321765"/>
    <w:rsid w:val="00377B82"/>
    <w:rsid w:val="00473913"/>
    <w:rsid w:val="00534B16"/>
    <w:rsid w:val="005E4773"/>
    <w:rsid w:val="00615598"/>
    <w:rsid w:val="00747A7D"/>
    <w:rsid w:val="007721B4"/>
    <w:rsid w:val="007D7601"/>
    <w:rsid w:val="00820A56"/>
    <w:rsid w:val="008407D0"/>
    <w:rsid w:val="00930E6A"/>
    <w:rsid w:val="00A66311"/>
    <w:rsid w:val="00BC2F68"/>
    <w:rsid w:val="00C14E36"/>
    <w:rsid w:val="00D4612E"/>
    <w:rsid w:val="00D93D8E"/>
    <w:rsid w:val="00DC0E41"/>
    <w:rsid w:val="00DC668E"/>
    <w:rsid w:val="00E567DF"/>
    <w:rsid w:val="00EB3530"/>
    <w:rsid w:val="00EF7093"/>
    <w:rsid w:val="00F365B8"/>
    <w:rsid w:val="00F64BF2"/>
    <w:rsid w:val="00F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Times New Roman" w:cs="Times New Roman"/>
      <w:szCs w:val="20"/>
      <w:lang w:eastAsia="fr-FR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xmsolistparagraph">
    <w:name w:val="x_msolistparagraph"/>
    <w:basedOn w:val="Standard"/>
    <w:pPr>
      <w:spacing w:before="100" w:after="100"/>
    </w:pPr>
    <w:rPr>
      <w:rFonts w:eastAsia="Times New Roman" w:cs="Times New Roman"/>
      <w:lang w:eastAsia="fr-FR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uiPriority w:val="99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  <w:uiPriority w:val="99"/>
  </w:style>
  <w:style w:type="character" w:customStyle="1" w:styleId="st">
    <w:name w:val="st"/>
    <w:basedOn w:val="Policepardfaut"/>
  </w:style>
  <w:style w:type="character" w:customStyle="1" w:styleId="TextedebullesCar">
    <w:name w:val="Texte de bulles Car"/>
    <w:basedOn w:val="Policepardfaut"/>
    <w:uiPriority w:val="99"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Andale Sans UI" w:cs="Times New Roman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Times New Roman"/>
      <w:b/>
      <w:sz w:val="24"/>
      <w:szCs w:val="24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Calibri" w:cs="Times New Roman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Times New Roman" w:cs="Times New Roman"/>
      <w:szCs w:val="20"/>
      <w:lang w:eastAsia="fr-FR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xmsolistparagraph">
    <w:name w:val="x_msolistparagraph"/>
    <w:basedOn w:val="Standard"/>
    <w:pPr>
      <w:spacing w:before="100" w:after="100"/>
    </w:pPr>
    <w:rPr>
      <w:rFonts w:eastAsia="Times New Roman" w:cs="Times New Roman"/>
      <w:lang w:eastAsia="fr-FR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uiPriority w:val="99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  <w:uiPriority w:val="99"/>
  </w:style>
  <w:style w:type="character" w:customStyle="1" w:styleId="st">
    <w:name w:val="st"/>
    <w:basedOn w:val="Policepardfaut"/>
  </w:style>
  <w:style w:type="character" w:customStyle="1" w:styleId="TextedebullesCar">
    <w:name w:val="Texte de bulles Car"/>
    <w:basedOn w:val="Policepardfaut"/>
    <w:uiPriority w:val="99"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Andale Sans UI" w:cs="Times New Roman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Times New Roman"/>
      <w:b/>
      <w:sz w:val="24"/>
      <w:szCs w:val="24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Calibri" w:cs="Times New Roman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2001-6577-4889-9FFA-6CEB7271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 General</dc:creator>
  <cp:lastModifiedBy>MAGNUS_ADM</cp:lastModifiedBy>
  <cp:revision>3</cp:revision>
  <cp:lastPrinted>2019-09-24T12:46:00Z</cp:lastPrinted>
  <dcterms:created xsi:type="dcterms:W3CDTF">2019-09-24T12:35:00Z</dcterms:created>
  <dcterms:modified xsi:type="dcterms:W3CDTF">2019-09-24T12:46:00Z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